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A532F" w14:textId="77777777" w:rsidR="00F452FB" w:rsidRPr="003A62DA" w:rsidRDefault="00F452FB" w:rsidP="00F452FB">
      <w:pPr>
        <w:spacing w:line="480" w:lineRule="auto"/>
        <w:contextualSpacing/>
        <w:rPr>
          <w:rFonts w:ascii="Times New Roman" w:hAnsi="Times New Roman" w:cs="Times New Roman"/>
          <w:sz w:val="24"/>
          <w:szCs w:val="24"/>
        </w:rPr>
      </w:pPr>
    </w:p>
    <w:p w14:paraId="72D6094A" w14:textId="77777777" w:rsidR="00F452FB" w:rsidRPr="003A62DA" w:rsidRDefault="00F452FB" w:rsidP="00F452FB">
      <w:pPr>
        <w:spacing w:line="480" w:lineRule="auto"/>
        <w:contextualSpacing/>
        <w:rPr>
          <w:rFonts w:ascii="Times New Roman" w:hAnsi="Times New Roman" w:cs="Times New Roman"/>
          <w:sz w:val="24"/>
          <w:szCs w:val="24"/>
        </w:rPr>
      </w:pPr>
    </w:p>
    <w:p w14:paraId="182F4635" w14:textId="77777777" w:rsidR="00F452FB" w:rsidRPr="003A62DA" w:rsidRDefault="00F452FB" w:rsidP="00F452FB">
      <w:pPr>
        <w:spacing w:line="480" w:lineRule="auto"/>
        <w:contextualSpacing/>
        <w:rPr>
          <w:rFonts w:ascii="Times New Roman" w:hAnsi="Times New Roman" w:cs="Times New Roman"/>
          <w:sz w:val="24"/>
          <w:szCs w:val="24"/>
        </w:rPr>
      </w:pPr>
    </w:p>
    <w:p w14:paraId="68A52F80" w14:textId="77777777" w:rsidR="00F452FB" w:rsidRPr="003A62DA" w:rsidRDefault="00F452FB" w:rsidP="00F452FB">
      <w:pPr>
        <w:spacing w:line="480" w:lineRule="auto"/>
        <w:contextualSpacing/>
        <w:rPr>
          <w:rFonts w:ascii="Times New Roman" w:hAnsi="Times New Roman" w:cs="Times New Roman"/>
          <w:sz w:val="24"/>
          <w:szCs w:val="24"/>
        </w:rPr>
      </w:pPr>
    </w:p>
    <w:p w14:paraId="241C2FF2" w14:textId="77777777" w:rsidR="00F452FB" w:rsidRPr="003A62DA" w:rsidRDefault="00F452FB" w:rsidP="00F452FB">
      <w:pPr>
        <w:spacing w:line="480" w:lineRule="auto"/>
        <w:contextualSpacing/>
        <w:rPr>
          <w:rFonts w:ascii="Times New Roman" w:hAnsi="Times New Roman" w:cs="Times New Roman"/>
          <w:sz w:val="24"/>
          <w:szCs w:val="24"/>
        </w:rPr>
      </w:pPr>
    </w:p>
    <w:p w14:paraId="686826B6" w14:textId="77777777" w:rsidR="00F452FB" w:rsidRPr="003A62DA" w:rsidRDefault="00F452FB" w:rsidP="00F452FB">
      <w:pPr>
        <w:spacing w:line="480" w:lineRule="auto"/>
        <w:contextualSpacing/>
        <w:rPr>
          <w:rFonts w:ascii="Times New Roman" w:hAnsi="Times New Roman" w:cs="Times New Roman"/>
          <w:sz w:val="24"/>
          <w:szCs w:val="24"/>
        </w:rPr>
      </w:pPr>
    </w:p>
    <w:p w14:paraId="27C4E410" w14:textId="793586EB" w:rsidR="00F452FB" w:rsidRPr="003A62DA" w:rsidRDefault="00F452FB" w:rsidP="00F452FB">
      <w:pPr>
        <w:spacing w:line="480" w:lineRule="auto"/>
        <w:contextualSpacing/>
        <w:jc w:val="center"/>
        <w:rPr>
          <w:rFonts w:ascii="Times New Roman" w:hAnsi="Times New Roman" w:cs="Times New Roman"/>
          <w:b/>
          <w:bCs/>
          <w:sz w:val="24"/>
          <w:szCs w:val="24"/>
        </w:rPr>
      </w:pPr>
      <w:r w:rsidRPr="003A62DA">
        <w:rPr>
          <w:rFonts w:ascii="Times New Roman" w:hAnsi="Times New Roman" w:cs="Times New Roman"/>
          <w:b/>
          <w:bCs/>
          <w:sz w:val="24"/>
          <w:szCs w:val="24"/>
        </w:rPr>
        <w:t>Women’s Suffrage</w:t>
      </w:r>
    </w:p>
    <w:p w14:paraId="52586848" w14:textId="77777777" w:rsidR="00F452FB" w:rsidRPr="003A62DA" w:rsidRDefault="00F452FB" w:rsidP="00F452FB">
      <w:pPr>
        <w:spacing w:line="480" w:lineRule="auto"/>
        <w:contextualSpacing/>
        <w:jc w:val="center"/>
        <w:rPr>
          <w:rFonts w:ascii="Times New Roman" w:hAnsi="Times New Roman" w:cs="Times New Roman"/>
          <w:b/>
          <w:bCs/>
          <w:sz w:val="24"/>
          <w:szCs w:val="24"/>
        </w:rPr>
      </w:pPr>
    </w:p>
    <w:p w14:paraId="476DFC46" w14:textId="77777777" w:rsidR="00F452FB" w:rsidRPr="003A62DA" w:rsidRDefault="00F452FB" w:rsidP="00F452FB">
      <w:pPr>
        <w:spacing w:line="480" w:lineRule="auto"/>
        <w:contextualSpacing/>
        <w:jc w:val="center"/>
        <w:rPr>
          <w:rFonts w:ascii="Times New Roman" w:hAnsi="Times New Roman" w:cs="Times New Roman"/>
          <w:sz w:val="24"/>
          <w:szCs w:val="24"/>
        </w:rPr>
      </w:pPr>
      <w:r w:rsidRPr="003A62DA">
        <w:rPr>
          <w:rFonts w:ascii="Times New Roman" w:hAnsi="Times New Roman" w:cs="Times New Roman"/>
          <w:b/>
          <w:bCs/>
          <w:sz w:val="24"/>
          <w:szCs w:val="24"/>
        </w:rPr>
        <w:t xml:space="preserve"> </w:t>
      </w:r>
    </w:p>
    <w:p w14:paraId="6173E7B0" w14:textId="77777777" w:rsidR="00F452FB" w:rsidRPr="003A62DA" w:rsidRDefault="00F452FB" w:rsidP="00F452FB">
      <w:pPr>
        <w:spacing w:line="480" w:lineRule="auto"/>
        <w:contextualSpacing/>
        <w:jc w:val="center"/>
        <w:rPr>
          <w:rFonts w:ascii="Times New Roman" w:hAnsi="Times New Roman" w:cs="Times New Roman"/>
          <w:sz w:val="24"/>
          <w:szCs w:val="24"/>
        </w:rPr>
      </w:pPr>
      <w:r w:rsidRPr="003A62DA">
        <w:rPr>
          <w:rFonts w:ascii="Times New Roman" w:hAnsi="Times New Roman" w:cs="Times New Roman"/>
          <w:sz w:val="24"/>
          <w:szCs w:val="24"/>
        </w:rPr>
        <w:t>Student’s Name</w:t>
      </w:r>
    </w:p>
    <w:p w14:paraId="368C381C" w14:textId="77777777" w:rsidR="00F452FB" w:rsidRPr="003A62DA" w:rsidRDefault="00F452FB" w:rsidP="00F452FB">
      <w:pPr>
        <w:spacing w:line="480" w:lineRule="auto"/>
        <w:contextualSpacing/>
        <w:jc w:val="center"/>
        <w:rPr>
          <w:rFonts w:ascii="Times New Roman" w:hAnsi="Times New Roman" w:cs="Times New Roman"/>
          <w:sz w:val="24"/>
          <w:szCs w:val="24"/>
        </w:rPr>
      </w:pPr>
    </w:p>
    <w:p w14:paraId="3C515699" w14:textId="77777777" w:rsidR="00F452FB" w:rsidRPr="003A62DA" w:rsidRDefault="00F452FB" w:rsidP="00F452FB">
      <w:pPr>
        <w:spacing w:line="480" w:lineRule="auto"/>
        <w:contextualSpacing/>
        <w:jc w:val="center"/>
        <w:rPr>
          <w:rFonts w:ascii="Times New Roman" w:hAnsi="Times New Roman" w:cs="Times New Roman"/>
          <w:sz w:val="24"/>
          <w:szCs w:val="24"/>
        </w:rPr>
      </w:pPr>
      <w:r w:rsidRPr="003A62DA">
        <w:rPr>
          <w:rFonts w:ascii="Times New Roman" w:hAnsi="Times New Roman" w:cs="Times New Roman"/>
          <w:sz w:val="24"/>
          <w:szCs w:val="24"/>
        </w:rPr>
        <w:t>Institution</w:t>
      </w:r>
    </w:p>
    <w:p w14:paraId="17740FEA" w14:textId="77777777" w:rsidR="00F452FB" w:rsidRPr="003A62DA" w:rsidRDefault="00F452FB" w:rsidP="00F452FB">
      <w:pPr>
        <w:spacing w:line="480" w:lineRule="auto"/>
        <w:contextualSpacing/>
        <w:jc w:val="center"/>
        <w:rPr>
          <w:rFonts w:ascii="Times New Roman" w:hAnsi="Times New Roman" w:cs="Times New Roman"/>
          <w:sz w:val="24"/>
          <w:szCs w:val="24"/>
        </w:rPr>
      </w:pPr>
      <w:r w:rsidRPr="003A62DA">
        <w:rPr>
          <w:rFonts w:ascii="Times New Roman" w:hAnsi="Times New Roman" w:cs="Times New Roman"/>
          <w:sz w:val="24"/>
          <w:szCs w:val="24"/>
        </w:rPr>
        <w:t>Course Code</w:t>
      </w:r>
    </w:p>
    <w:p w14:paraId="5A933FCD" w14:textId="77777777" w:rsidR="00F452FB" w:rsidRPr="003A62DA" w:rsidRDefault="00F452FB" w:rsidP="00F452FB">
      <w:pPr>
        <w:spacing w:line="480" w:lineRule="auto"/>
        <w:contextualSpacing/>
        <w:jc w:val="center"/>
        <w:rPr>
          <w:rFonts w:ascii="Times New Roman" w:hAnsi="Times New Roman" w:cs="Times New Roman"/>
          <w:sz w:val="24"/>
          <w:szCs w:val="24"/>
        </w:rPr>
      </w:pPr>
      <w:r w:rsidRPr="003A62DA">
        <w:rPr>
          <w:rFonts w:ascii="Times New Roman" w:hAnsi="Times New Roman" w:cs="Times New Roman"/>
          <w:sz w:val="24"/>
          <w:szCs w:val="24"/>
        </w:rPr>
        <w:t>Professor’s Name</w:t>
      </w:r>
    </w:p>
    <w:p w14:paraId="5E03735D" w14:textId="77777777" w:rsidR="00F452FB" w:rsidRPr="003A62DA" w:rsidRDefault="00F452FB" w:rsidP="00F452FB">
      <w:pPr>
        <w:spacing w:line="480" w:lineRule="auto"/>
        <w:contextualSpacing/>
        <w:jc w:val="center"/>
        <w:rPr>
          <w:rFonts w:ascii="Times New Roman" w:hAnsi="Times New Roman" w:cs="Times New Roman"/>
          <w:sz w:val="24"/>
          <w:szCs w:val="24"/>
        </w:rPr>
      </w:pPr>
      <w:r w:rsidRPr="003A62DA">
        <w:rPr>
          <w:rFonts w:ascii="Times New Roman" w:hAnsi="Times New Roman" w:cs="Times New Roman"/>
          <w:sz w:val="24"/>
          <w:szCs w:val="24"/>
        </w:rPr>
        <w:t>Date</w:t>
      </w:r>
    </w:p>
    <w:p w14:paraId="456D9319" w14:textId="77777777" w:rsidR="00F452FB" w:rsidRPr="003A62DA" w:rsidRDefault="00F452FB" w:rsidP="00F452FB">
      <w:pPr>
        <w:spacing w:line="480" w:lineRule="auto"/>
        <w:contextualSpacing/>
        <w:rPr>
          <w:rFonts w:ascii="Times New Roman" w:hAnsi="Times New Roman" w:cs="Times New Roman"/>
          <w:sz w:val="24"/>
          <w:szCs w:val="24"/>
        </w:rPr>
      </w:pPr>
    </w:p>
    <w:p w14:paraId="17B0F788" w14:textId="77777777" w:rsidR="00F452FB" w:rsidRPr="003A62DA" w:rsidRDefault="00F452FB" w:rsidP="00F452FB">
      <w:pPr>
        <w:spacing w:line="480" w:lineRule="auto"/>
        <w:contextualSpacing/>
        <w:rPr>
          <w:rFonts w:ascii="Times New Roman" w:hAnsi="Times New Roman" w:cs="Times New Roman"/>
          <w:sz w:val="24"/>
          <w:szCs w:val="24"/>
        </w:rPr>
      </w:pPr>
    </w:p>
    <w:p w14:paraId="7B14E0E3" w14:textId="77777777" w:rsidR="00F452FB" w:rsidRPr="003A62DA" w:rsidRDefault="00F452FB" w:rsidP="00F452FB">
      <w:pPr>
        <w:spacing w:line="480" w:lineRule="auto"/>
        <w:contextualSpacing/>
        <w:rPr>
          <w:rFonts w:ascii="Times New Roman" w:hAnsi="Times New Roman" w:cs="Times New Roman"/>
          <w:sz w:val="24"/>
          <w:szCs w:val="24"/>
        </w:rPr>
      </w:pPr>
    </w:p>
    <w:p w14:paraId="6B04656A" w14:textId="77777777" w:rsidR="00F452FB" w:rsidRPr="003A62DA" w:rsidRDefault="00F452FB" w:rsidP="00F452FB">
      <w:pPr>
        <w:spacing w:line="480" w:lineRule="auto"/>
        <w:contextualSpacing/>
        <w:rPr>
          <w:rFonts w:ascii="Times New Roman" w:hAnsi="Times New Roman" w:cs="Times New Roman"/>
          <w:sz w:val="24"/>
          <w:szCs w:val="24"/>
        </w:rPr>
      </w:pPr>
    </w:p>
    <w:p w14:paraId="22B38494" w14:textId="77777777" w:rsidR="00F452FB" w:rsidRPr="003A62DA" w:rsidRDefault="00F452FB" w:rsidP="00F452FB">
      <w:pPr>
        <w:spacing w:line="480" w:lineRule="auto"/>
        <w:contextualSpacing/>
        <w:rPr>
          <w:rFonts w:ascii="Times New Roman" w:hAnsi="Times New Roman" w:cs="Times New Roman"/>
          <w:sz w:val="24"/>
          <w:szCs w:val="24"/>
        </w:rPr>
      </w:pPr>
    </w:p>
    <w:p w14:paraId="66309191" w14:textId="4554FCCC" w:rsidR="00F452FB" w:rsidRPr="003A62DA" w:rsidRDefault="00F452FB" w:rsidP="00F452FB">
      <w:pPr>
        <w:spacing w:line="480" w:lineRule="auto"/>
        <w:contextualSpacing/>
        <w:rPr>
          <w:rFonts w:ascii="Times New Roman" w:hAnsi="Times New Roman" w:cs="Times New Roman"/>
          <w:sz w:val="24"/>
          <w:szCs w:val="24"/>
        </w:rPr>
      </w:pPr>
    </w:p>
    <w:p w14:paraId="6873049C" w14:textId="77777777" w:rsidR="00F452FB" w:rsidRPr="003A62DA" w:rsidRDefault="00F452FB" w:rsidP="00F452FB">
      <w:pPr>
        <w:spacing w:line="480" w:lineRule="auto"/>
        <w:contextualSpacing/>
        <w:rPr>
          <w:rFonts w:ascii="Times New Roman" w:hAnsi="Times New Roman" w:cs="Times New Roman"/>
          <w:sz w:val="24"/>
          <w:szCs w:val="24"/>
        </w:rPr>
      </w:pPr>
    </w:p>
    <w:p w14:paraId="61E23393" w14:textId="77777777" w:rsidR="00F452FB" w:rsidRPr="003A62DA" w:rsidRDefault="00F452FB" w:rsidP="00F452FB">
      <w:pPr>
        <w:spacing w:line="480" w:lineRule="auto"/>
        <w:contextualSpacing/>
        <w:rPr>
          <w:rFonts w:ascii="Times New Roman" w:hAnsi="Times New Roman" w:cs="Times New Roman"/>
          <w:sz w:val="24"/>
          <w:szCs w:val="24"/>
        </w:rPr>
      </w:pPr>
    </w:p>
    <w:p w14:paraId="10766A00" w14:textId="77777777" w:rsidR="00F452FB" w:rsidRPr="003A62DA" w:rsidRDefault="00F452FB" w:rsidP="00F452FB">
      <w:pPr>
        <w:spacing w:line="480" w:lineRule="auto"/>
        <w:contextualSpacing/>
        <w:rPr>
          <w:rFonts w:ascii="Times New Roman" w:hAnsi="Times New Roman" w:cs="Times New Roman"/>
          <w:sz w:val="24"/>
          <w:szCs w:val="24"/>
        </w:rPr>
      </w:pPr>
    </w:p>
    <w:p w14:paraId="4443B00E" w14:textId="151798FE" w:rsidR="00F452FB" w:rsidRPr="003A62DA" w:rsidRDefault="00F452FB" w:rsidP="00F452FB">
      <w:pPr>
        <w:spacing w:line="480" w:lineRule="auto"/>
        <w:contextualSpacing/>
        <w:jc w:val="center"/>
        <w:rPr>
          <w:rFonts w:ascii="Times New Roman" w:hAnsi="Times New Roman" w:cs="Times New Roman"/>
          <w:b/>
          <w:bCs/>
          <w:sz w:val="24"/>
          <w:szCs w:val="24"/>
        </w:rPr>
      </w:pPr>
      <w:r w:rsidRPr="003A62DA">
        <w:rPr>
          <w:rFonts w:ascii="Times New Roman" w:hAnsi="Times New Roman" w:cs="Times New Roman"/>
          <w:b/>
          <w:bCs/>
          <w:sz w:val="24"/>
          <w:szCs w:val="24"/>
        </w:rPr>
        <w:t>Women’s Suffrage</w:t>
      </w:r>
    </w:p>
    <w:p w14:paraId="33D943EF" w14:textId="40E88649" w:rsidR="00574C2E" w:rsidRPr="003A62DA" w:rsidRDefault="00574C2E" w:rsidP="00F452FB">
      <w:pPr>
        <w:spacing w:line="480" w:lineRule="auto"/>
        <w:ind w:firstLine="720"/>
        <w:contextualSpacing/>
        <w:rPr>
          <w:rFonts w:ascii="Times New Roman" w:hAnsi="Times New Roman" w:cs="Times New Roman"/>
          <w:sz w:val="24"/>
          <w:szCs w:val="24"/>
        </w:rPr>
      </w:pPr>
      <w:r w:rsidRPr="003A62DA">
        <w:rPr>
          <w:rFonts w:ascii="Times New Roman" w:hAnsi="Times New Roman" w:cs="Times New Roman"/>
          <w:sz w:val="24"/>
          <w:szCs w:val="24"/>
        </w:rPr>
        <w:t>Susan B Anthony was one of the several women who would go down in history for changing the course for women and women's rights in the United States. Her arrest in 1872 for voting in the presidential election paved the way for women political rights in the years that followed. It is essential to know Susan's history to get an idea of what might have been some influential factors that defined her fight for women rights. Susan B. Anthony was born in 1820 in Adams, Massachusetts</w:t>
      </w:r>
      <w:r w:rsidR="003A62DA" w:rsidRPr="003A62DA">
        <w:rPr>
          <w:rFonts w:ascii="Times New Roman" w:hAnsi="Times New Roman" w:cs="Times New Roman"/>
          <w:sz w:val="24"/>
          <w:szCs w:val="24"/>
        </w:rPr>
        <w:t xml:space="preserve"> </w:t>
      </w:r>
      <w:r w:rsidR="003A62DA" w:rsidRPr="003A62DA">
        <w:rPr>
          <w:rFonts w:ascii="Times New Roman" w:hAnsi="Times New Roman" w:cs="Times New Roman"/>
          <w:sz w:val="24"/>
          <w:szCs w:val="24"/>
        </w:rPr>
        <w:t>(History, 2021)</w:t>
      </w:r>
      <w:r w:rsidRPr="003A62DA">
        <w:rPr>
          <w:rFonts w:ascii="Times New Roman" w:hAnsi="Times New Roman" w:cs="Times New Roman"/>
          <w:sz w:val="24"/>
          <w:szCs w:val="24"/>
        </w:rPr>
        <w:t xml:space="preserve">. She hailed from a tight-knit Quaker family who placed immense value on education. </w:t>
      </w:r>
      <w:r w:rsidRPr="003A62DA">
        <w:rPr>
          <w:rFonts w:ascii="Times New Roman" w:hAnsi="Times New Roman" w:cs="Times New Roman"/>
          <w:sz w:val="24"/>
          <w:szCs w:val="24"/>
        </w:rPr>
        <w:t>Men and woman</w:t>
      </w:r>
      <w:r w:rsidRPr="003A62DA">
        <w:rPr>
          <w:rFonts w:ascii="Times New Roman" w:hAnsi="Times New Roman" w:cs="Times New Roman"/>
          <w:sz w:val="24"/>
          <w:szCs w:val="24"/>
        </w:rPr>
        <w:t xml:space="preserve"> were equal in the quaker family, and their opinions had equal value. Generally, during this time, the reality for women was much worse; women were not allowed to own property and participate in political decisions; they were uneducated and subservient to men. Susan B. Anthony wanted better for women; she advocated for equal rights for both sexes. Anthony would later meet up with Elizabeth Cady Stanton, one of the first women rights convention </w:t>
      </w:r>
      <w:r w:rsidRPr="003A62DA">
        <w:rPr>
          <w:rFonts w:ascii="Times New Roman" w:hAnsi="Times New Roman" w:cs="Times New Roman"/>
          <w:sz w:val="24"/>
          <w:szCs w:val="24"/>
        </w:rPr>
        <w:t>organizers</w:t>
      </w:r>
      <w:r w:rsidRPr="003A62DA">
        <w:rPr>
          <w:rFonts w:ascii="Times New Roman" w:hAnsi="Times New Roman" w:cs="Times New Roman"/>
          <w:sz w:val="24"/>
          <w:szCs w:val="24"/>
        </w:rPr>
        <w:t xml:space="preserve"> in Seneca Falls, New York. On November 1</w:t>
      </w:r>
      <w:r w:rsidRPr="003A62DA">
        <w:rPr>
          <w:rFonts w:ascii="Times New Roman" w:hAnsi="Times New Roman" w:cs="Times New Roman"/>
          <w:sz w:val="24"/>
          <w:szCs w:val="24"/>
          <w:vertAlign w:val="superscript"/>
        </w:rPr>
        <w:t>st</w:t>
      </w:r>
      <w:r w:rsidRPr="003A62DA">
        <w:rPr>
          <w:rFonts w:ascii="Times New Roman" w:hAnsi="Times New Roman" w:cs="Times New Roman"/>
          <w:sz w:val="24"/>
          <w:szCs w:val="24"/>
        </w:rPr>
        <w:t>,</w:t>
      </w:r>
      <w:r w:rsidRPr="003A62DA">
        <w:rPr>
          <w:rFonts w:ascii="Times New Roman" w:hAnsi="Times New Roman" w:cs="Times New Roman"/>
          <w:sz w:val="24"/>
          <w:szCs w:val="24"/>
        </w:rPr>
        <w:t xml:space="preserve"> Anthony and her three sisters left their house to the local barbershop where eligible men were being registered; she demanded that under the 14th amendment, she had equal rights as the men there to vote. Anthony's goal was to force a case in the highest court in the land to decide whether the 14th amendment extended to women.</w:t>
      </w:r>
    </w:p>
    <w:p w14:paraId="1CA8249A" w14:textId="185D77D9" w:rsidR="00574C2E" w:rsidRDefault="00574C2E" w:rsidP="00F452FB">
      <w:pPr>
        <w:spacing w:line="480" w:lineRule="auto"/>
        <w:ind w:firstLine="720"/>
        <w:contextualSpacing/>
        <w:rPr>
          <w:rFonts w:ascii="Times New Roman" w:hAnsi="Times New Roman" w:cs="Times New Roman"/>
          <w:sz w:val="24"/>
          <w:szCs w:val="24"/>
        </w:rPr>
      </w:pPr>
      <w:r w:rsidRPr="003A62DA">
        <w:rPr>
          <w:rFonts w:ascii="Times New Roman" w:hAnsi="Times New Roman" w:cs="Times New Roman"/>
          <w:sz w:val="24"/>
          <w:szCs w:val="24"/>
        </w:rPr>
        <w:t xml:space="preserve">Minor v Happersett was a supreme court case in which the court unanimously voted that the </w:t>
      </w:r>
      <w:r w:rsidRPr="003A62DA">
        <w:rPr>
          <w:rFonts w:ascii="Times New Roman" w:hAnsi="Times New Roman" w:cs="Times New Roman"/>
          <w:sz w:val="24"/>
          <w:szCs w:val="24"/>
        </w:rPr>
        <w:t xml:space="preserve">right to vote </w:t>
      </w:r>
      <w:r w:rsidRPr="003A62DA">
        <w:rPr>
          <w:rFonts w:ascii="Times New Roman" w:hAnsi="Times New Roman" w:cs="Times New Roman"/>
          <w:sz w:val="24"/>
          <w:szCs w:val="24"/>
        </w:rPr>
        <w:t xml:space="preserve">was not protected by the 14th amendment </w:t>
      </w:r>
      <w:r w:rsidRPr="003A62DA">
        <w:rPr>
          <w:rFonts w:ascii="Times New Roman" w:hAnsi="Times New Roman" w:cs="Times New Roman"/>
          <w:sz w:val="24"/>
          <w:szCs w:val="24"/>
        </w:rPr>
        <w:t>in</w:t>
      </w:r>
      <w:r w:rsidRPr="003A62DA">
        <w:rPr>
          <w:rFonts w:ascii="Times New Roman" w:hAnsi="Times New Roman" w:cs="Times New Roman"/>
          <w:sz w:val="24"/>
          <w:szCs w:val="24"/>
        </w:rPr>
        <w:t xml:space="preserve"> the US constitution</w:t>
      </w:r>
      <w:r w:rsidR="00A3597B" w:rsidRPr="003A62DA">
        <w:rPr>
          <w:rFonts w:ascii="Times New Roman" w:hAnsi="Times New Roman" w:cs="Times New Roman"/>
          <w:sz w:val="24"/>
          <w:szCs w:val="24"/>
        </w:rPr>
        <w:t xml:space="preserve"> </w:t>
      </w:r>
      <w:r w:rsidR="00A3597B" w:rsidRPr="003A62DA">
        <w:rPr>
          <w:rFonts w:ascii="Times New Roman" w:hAnsi="Times New Roman" w:cs="Times New Roman"/>
          <w:sz w:val="24"/>
          <w:szCs w:val="24"/>
        </w:rPr>
        <w:t>(Britannica, 2021)</w:t>
      </w:r>
      <w:r w:rsidRPr="003A62DA">
        <w:rPr>
          <w:rFonts w:ascii="Times New Roman" w:hAnsi="Times New Roman" w:cs="Times New Roman"/>
          <w:sz w:val="24"/>
          <w:szCs w:val="24"/>
        </w:rPr>
        <w:t xml:space="preserve">. On October 15th 1872, Virginia Minor, a women's suffrage movement leader in Missouri, attempted to cast her vote in St. Louis County; the registrar, Recce Happersett, refused her because she was a </w:t>
      </w:r>
      <w:r w:rsidRPr="003A62DA">
        <w:rPr>
          <w:rFonts w:ascii="Times New Roman" w:hAnsi="Times New Roman" w:cs="Times New Roman"/>
          <w:sz w:val="24"/>
          <w:szCs w:val="24"/>
        </w:rPr>
        <w:t>woman</w:t>
      </w:r>
      <w:r w:rsidRPr="003A62DA">
        <w:rPr>
          <w:rFonts w:ascii="Times New Roman" w:hAnsi="Times New Roman" w:cs="Times New Roman"/>
          <w:sz w:val="24"/>
          <w:szCs w:val="24"/>
        </w:rPr>
        <w:t xml:space="preserve">. She brought suit against the registrar in the supreme court because the </w:t>
      </w:r>
      <w:r w:rsidRPr="003A62DA">
        <w:rPr>
          <w:rFonts w:ascii="Times New Roman" w:hAnsi="Times New Roman" w:cs="Times New Roman"/>
          <w:sz w:val="24"/>
          <w:szCs w:val="24"/>
        </w:rPr>
        <w:lastRenderedPageBreak/>
        <w:t xml:space="preserve">Missouri constitution provision barring women from voting was in violation of the privileges and the immunities clause of the fourteenth amendment of the constitution. She lost the case in the state supreme court; she then appealed to the US Supreme Court. In a unanimous decision, the Supreme Court ruled that the Missouri Constitution did not violate the 14th amendment; the court ruled that the US Constitution "does not confer the right of suffrage upon anyone"; therefore, the state was not obligated to allow women to vote. The ruling would later be overturned by the passage of the 19th amendment to the constitution.     </w:t>
      </w:r>
    </w:p>
    <w:p w14:paraId="54CB7122" w14:textId="1BC01320" w:rsidR="003A62DA" w:rsidRDefault="003A62DA">
      <w:pPr>
        <w:rPr>
          <w:rFonts w:ascii="Times New Roman" w:hAnsi="Times New Roman" w:cs="Times New Roman"/>
          <w:sz w:val="24"/>
          <w:szCs w:val="24"/>
        </w:rPr>
      </w:pPr>
      <w:r>
        <w:rPr>
          <w:rFonts w:ascii="Times New Roman" w:hAnsi="Times New Roman" w:cs="Times New Roman"/>
          <w:sz w:val="24"/>
          <w:szCs w:val="24"/>
        </w:rPr>
        <w:br w:type="page"/>
      </w:r>
    </w:p>
    <w:p w14:paraId="32AA6A13" w14:textId="3735F2EB" w:rsidR="003A62DA" w:rsidRDefault="003A62DA" w:rsidP="003A62DA">
      <w:pPr>
        <w:spacing w:line="480" w:lineRule="auto"/>
        <w:ind w:firstLine="720"/>
        <w:contextualSpacing/>
        <w:jc w:val="center"/>
        <w:rPr>
          <w:rFonts w:ascii="Times New Roman" w:hAnsi="Times New Roman" w:cs="Times New Roman"/>
          <w:b/>
          <w:bCs/>
          <w:sz w:val="24"/>
          <w:szCs w:val="24"/>
        </w:rPr>
      </w:pPr>
      <w:r w:rsidRPr="003A62DA">
        <w:rPr>
          <w:rFonts w:ascii="Times New Roman" w:hAnsi="Times New Roman" w:cs="Times New Roman"/>
          <w:b/>
          <w:bCs/>
          <w:sz w:val="24"/>
          <w:szCs w:val="24"/>
        </w:rPr>
        <w:lastRenderedPageBreak/>
        <w:t>References</w:t>
      </w:r>
    </w:p>
    <w:p w14:paraId="22B7EFDF" w14:textId="77777777" w:rsidR="003A62DA" w:rsidRDefault="003A62DA" w:rsidP="003A62DA">
      <w:pPr>
        <w:pStyle w:val="NormalWeb"/>
        <w:spacing w:before="0" w:beforeAutospacing="0" w:after="0" w:afterAutospacing="0" w:line="480" w:lineRule="auto"/>
        <w:ind w:left="720" w:hanging="720"/>
      </w:pPr>
      <w:r>
        <w:t xml:space="preserve">Britannica. (2021). </w:t>
      </w:r>
      <w:r>
        <w:rPr>
          <w:i/>
          <w:iCs/>
        </w:rPr>
        <w:t>Minor v. Happersett | law case</w:t>
      </w:r>
      <w:r>
        <w:t>. Encyclopedia Britannica. https://www.britannica.com/event/Minor-v-Happersett</w:t>
      </w:r>
    </w:p>
    <w:p w14:paraId="057A0F9D" w14:textId="77777777" w:rsidR="003A62DA" w:rsidRDefault="003A62DA" w:rsidP="003A62DA">
      <w:pPr>
        <w:pStyle w:val="NormalWeb"/>
        <w:spacing w:before="0" w:beforeAutospacing="0" w:after="0" w:afterAutospacing="0" w:line="480" w:lineRule="auto"/>
        <w:ind w:left="720" w:hanging="720"/>
      </w:pPr>
      <w:r>
        <w:t xml:space="preserve">History.com Editors. (2021, February 26). </w:t>
      </w:r>
      <w:r>
        <w:rPr>
          <w:i/>
          <w:iCs/>
        </w:rPr>
        <w:t>Susan B. Anthony</w:t>
      </w:r>
      <w:r>
        <w:t>. HISTORY. https://www.history.com/topics/womens-history/susan-b-anthony</w:t>
      </w:r>
    </w:p>
    <w:p w14:paraId="2BB4F179" w14:textId="77777777" w:rsidR="003A62DA" w:rsidRPr="003A62DA" w:rsidRDefault="003A62DA" w:rsidP="003A62DA">
      <w:pPr>
        <w:spacing w:line="480" w:lineRule="auto"/>
        <w:contextualSpacing/>
        <w:rPr>
          <w:rFonts w:ascii="Times New Roman" w:hAnsi="Times New Roman" w:cs="Times New Roman"/>
          <w:b/>
          <w:bCs/>
          <w:sz w:val="24"/>
          <w:szCs w:val="24"/>
        </w:rPr>
      </w:pPr>
    </w:p>
    <w:sectPr w:rsidR="003A62DA" w:rsidRPr="003A62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8D234" w14:textId="77777777" w:rsidR="00F73636" w:rsidRDefault="00F73636" w:rsidP="00F452FB">
      <w:pPr>
        <w:spacing w:after="0" w:line="240" w:lineRule="auto"/>
      </w:pPr>
      <w:r>
        <w:separator/>
      </w:r>
    </w:p>
  </w:endnote>
  <w:endnote w:type="continuationSeparator" w:id="0">
    <w:p w14:paraId="09EEADFF" w14:textId="77777777" w:rsidR="00F73636" w:rsidRDefault="00F73636" w:rsidP="00F45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82A8D" w14:textId="77777777" w:rsidR="00F73636" w:rsidRDefault="00F73636" w:rsidP="00F452FB">
      <w:pPr>
        <w:spacing w:after="0" w:line="240" w:lineRule="auto"/>
      </w:pPr>
      <w:r>
        <w:separator/>
      </w:r>
    </w:p>
  </w:footnote>
  <w:footnote w:type="continuationSeparator" w:id="0">
    <w:p w14:paraId="444232E8" w14:textId="77777777" w:rsidR="00F73636" w:rsidRDefault="00F73636" w:rsidP="00F45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0398343"/>
      <w:docPartObj>
        <w:docPartGallery w:val="Page Numbers (Top of Page)"/>
        <w:docPartUnique/>
      </w:docPartObj>
    </w:sdtPr>
    <w:sdtEndPr>
      <w:rPr>
        <w:noProof/>
      </w:rPr>
    </w:sdtEndPr>
    <w:sdtContent>
      <w:p w14:paraId="671CB71D" w14:textId="66E3C777" w:rsidR="00F452FB" w:rsidRPr="00F452FB" w:rsidRDefault="00F452FB" w:rsidP="00F452FB">
        <w:pPr>
          <w:spacing w:line="480" w:lineRule="auto"/>
          <w:contextualSpacing/>
          <w:jc w:val="center"/>
          <w:rPr>
            <w:rFonts w:ascii="Times New Roman" w:hAnsi="Times New Roman" w:cs="Times New Roman"/>
            <w:sz w:val="24"/>
            <w:szCs w:val="24"/>
          </w:rPr>
        </w:pPr>
        <w:r w:rsidRPr="00F452FB">
          <w:rPr>
            <w:rFonts w:ascii="Times New Roman" w:hAnsi="Times New Roman" w:cs="Times New Roman"/>
            <w:sz w:val="24"/>
            <w:szCs w:val="24"/>
          </w:rPr>
          <w:t>WOMEN’S SUFFRAGE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F452FB">
          <w:fldChar w:fldCharType="begin"/>
        </w:r>
        <w:r w:rsidRPr="00F452FB">
          <w:instrText xml:space="preserve"> PAGE   \* MERGEFORMAT </w:instrText>
        </w:r>
        <w:r w:rsidRPr="00F452FB">
          <w:fldChar w:fldCharType="separate"/>
        </w:r>
        <w:r w:rsidRPr="00F452FB">
          <w:rPr>
            <w:noProof/>
          </w:rPr>
          <w:t>2</w:t>
        </w:r>
        <w:r w:rsidRPr="00F452FB">
          <w:rPr>
            <w:noProof/>
          </w:rPr>
          <w:fldChar w:fldCharType="end"/>
        </w:r>
      </w:p>
    </w:sdtContent>
  </w:sdt>
  <w:p w14:paraId="410F09E8" w14:textId="77777777" w:rsidR="00F452FB" w:rsidRPr="00F452FB" w:rsidRDefault="00F452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C2E"/>
    <w:rsid w:val="003A62DA"/>
    <w:rsid w:val="00574C2E"/>
    <w:rsid w:val="008F1D68"/>
    <w:rsid w:val="00A3597B"/>
    <w:rsid w:val="00F452FB"/>
    <w:rsid w:val="00F73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96159"/>
  <w15:chartTrackingRefBased/>
  <w15:docId w15:val="{CBCF7B93-1113-422F-BF3E-5C1085CD1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2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2FB"/>
  </w:style>
  <w:style w:type="paragraph" w:styleId="Footer">
    <w:name w:val="footer"/>
    <w:basedOn w:val="Normal"/>
    <w:link w:val="FooterChar"/>
    <w:uiPriority w:val="99"/>
    <w:unhideWhenUsed/>
    <w:rsid w:val="00F452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2FB"/>
  </w:style>
  <w:style w:type="paragraph" w:styleId="NormalWeb">
    <w:name w:val="Normal (Web)"/>
    <w:basedOn w:val="Normal"/>
    <w:uiPriority w:val="99"/>
    <w:semiHidden/>
    <w:unhideWhenUsed/>
    <w:rsid w:val="003A62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23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2</cp:revision>
  <dcterms:created xsi:type="dcterms:W3CDTF">2021-09-26T10:45:00Z</dcterms:created>
  <dcterms:modified xsi:type="dcterms:W3CDTF">2021-09-26T10:45:00Z</dcterms:modified>
</cp:coreProperties>
</file>